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042151">
            <w:r>
              <w:rPr>
                <w:rStyle w:val="Hyperlink"/>
              </w:rPr>
              <w:t>Indicador - Tasa de graduación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_Toc1042151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421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_Toc1042152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421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_Toc1042153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421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_Toc1042154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042151" w:id="1"/>
      <w:r>
        <w:t>Indicador - Tasa de graduación a tiempo completo</w:t>
      </w:r>
      <w:bookmarkEnd w:id="1"/>
    </w:p>
    <w:p>
      <w:pPr>
        <w:pStyle w:val="DiccionarioT2"/>
      </w:pPr>
      <w:bookmarkStart w:name="_Toc10421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doctorandos de una cohorte de nuevo ingreso, con dedicación a tiempo completo, que finalizan la titulación en el tiempo teórico previsto, 4 cursos</w:t>
      </w:r>
    </w:p>
    <w:p>
      <w:pPr>
        <w:pStyle w:val="DiccionarioT2"/>
      </w:pPr>
      <w:bookmarkStart w:name="_Toc10421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 graduación a tiempo completo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graduación a tiempo completo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 (Tiempo completo).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se están teniendo en cuenta,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0421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29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    <Relationship TargetMode="External" Target="https://datos.uah.es/portal-bi/dictionary/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