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75781">
            <w:r>
              <w:rPr>
                <w:rStyle w:val="Hyperlink"/>
              </w:rPr>
              <w:t>Indicador - Duración media de los estudios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7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_Toc2675783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757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_Toc2675784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75781" w:id="1"/>
      <w:r>
        <w:t>Indicador - Duración media de los estudios a tiempo parcial</w:t>
      </w:r>
      <w:bookmarkEnd w:id="1"/>
    </w:p>
    <w:p>
      <w:pPr>
        <w:pStyle w:val="DiccionarioT2"/>
      </w:pPr>
      <w:bookmarkStart w:name="_Toc2675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doctorandos, con dedicación a tiempo parcial, en terminar sus estudios.</w:t>
      </w:r>
    </w:p>
    <w:p>
      <w:pPr>
        <w:pStyle w:val="DiccionarioT2"/>
      </w:pPr>
      <w:bookmarkStart w:name="_Toc26757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egresados, con dedicación a tiempo parcial,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tesis, con dedicación a tiempo parcial, 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26757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