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6651">
            <w:r>
              <w:rPr>
                <w:rStyle w:val="Hyperlink"/>
              </w:rPr>
              <w:t>Indicador - Tasa de idoneidad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_Toc86651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6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_Toc86652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6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_Toc86653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6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_Toc86654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6651" w:id="1"/>
      <w:r>
        <w:t>Indicador - Tasa de idoneidad a tiempo parcial</w:t>
      </w:r>
      <w:bookmarkEnd w:id="1"/>
    </w:p>
    <w:p>
      <w:pPr>
        <w:pStyle w:val="DiccionarioT2"/>
      </w:pPr>
      <w:bookmarkStart w:name="_Toc866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 doctorandos de nuevo ingreso de la cohorte de inicio, con dediación a tiempo parcial, que han tardado 5 cursos</w:t>
      </w:r>
    </w:p>
    <w:p>
      <w:pPr>
        <w:pStyle w:val="DiccionarioT2"/>
      </w:pPr>
      <w:bookmarkStart w:name="_Toc866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 idoneidad a tiempo parcial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idoneidad a tiempo parcial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 (Tiempo parcial).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están teniendo en cuenta en los sistemas cuyo origen son UXXI,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66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7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    <Relationship TargetMode="External" Target="https://datos.uah.es/portal-bi/dictionary/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