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2404051">
            <w:r>
              <w:rPr>
                <w:rStyle w:val="Hyperlink"/>
              </w:rPr>
              <w:t>Indicador - Nº de admitidos de nuevo ingreso por preinscripción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_Toc2404051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40405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_Toc2404052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240405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_Toc2404053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2404051" w:id="1"/>
      <w:r>
        <w:t>Indicador - Nº de admitidos de nuevo ingreso por preinscripción</w:t>
      </w:r>
      <w:bookmarkEnd w:id="1"/>
    </w:p>
    <w:p>
      <w:pPr>
        <w:pStyle w:val="DiccionarioT2"/>
      </w:pPr>
      <w:bookmarkStart w:name="_Toc240405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estudiantes que una vez realizado el proceso de preinscripción cumple las coniciones para realizar un estudio, por lo que es admitido en el mismo</w:t>
      </w:r>
    </w:p>
    <w:p>
      <w:pPr>
        <w:pStyle w:val="DiccionarioT2"/>
      </w:pPr>
      <w:bookmarkStart w:name="_Toc240405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del número de solicitudes admitidas por titulación en el curso académico de referencia.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  <w:r>
        <w:br/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