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194951">
            <w:r>
              <w:rPr>
                <w:rStyle w:val="Hyperlink"/>
              </w:rPr>
              <w:t>Indicador - Nº de preinscritos en cuarta o sucesivas opciones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_Toc8194951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94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_Toc8194952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94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_Toc8194953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194951" w:id="1"/>
      <w:r>
        <w:t>Indicador - Nº de preinscritos en cuarta o sucesivas opciones</w:t>
      </w:r>
      <w:bookmarkEnd w:id="1"/>
    </w:p>
    <w:p>
      <w:pPr>
        <w:pStyle w:val="DiccionarioT2"/>
      </w:pPr>
      <w:bookmarkStart w:name="_Toc8194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Número de solicitudes recibidas en títulos de grado y máster </w:t>
      </w:r>
      <w:r>
        <w:rPr>
          <w:rFonts w:ascii="Calibri" w:hAnsi="Calibri"/>
          <w:b w:val="false"/>
          <w:i w:val="false"/>
          <w:color w:val="000000"/>
          <w:sz w:val="22"/>
        </w:rPr>
        <w:t>en cuarta o</w:t>
      </w:r>
      <w:r>
        <w:rPr>
          <w:rFonts w:ascii="Calibri" w:hAnsi="Calibri"/>
          <w:b w:val="false"/>
          <w:i w:val="false"/>
          <w:color w:val="000000"/>
          <w:sz w:val="22"/>
        </w:rPr>
        <w:t> sucesivas opciones.</w:t>
      </w:r>
    </w:p>
    <w:p>
      <w:pPr>
        <w:pStyle w:val="DiccionarioT2"/>
      </w:pPr>
      <w:bookmarkStart w:name="_Toc8194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Cuenta del número de solicitudes por titulación en el curso académico de referencia </w:t>
      </w:r>
      <w:r>
        <w:rPr>
          <w:rFonts w:ascii="Calibri" w:hAnsi="Calibri"/>
          <w:b w:val="false"/>
          <w:i w:val="false"/>
          <w:color w:val="000000"/>
          <w:sz w:val="22"/>
        </w:rPr>
        <w:t>en cuarta o</w:t>
      </w:r>
      <w:r>
        <w:rPr>
          <w:rFonts w:ascii="Calibri" w:hAnsi="Calibri"/>
          <w:b w:val="false"/>
          <w:i w:val="false"/>
          <w:color w:val="000000"/>
          <w:sz w:val="22"/>
        </w:rPr>
        <w:t> sucesivas opciones.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