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62941">
            <w:r>
              <w:rPr>
                <w:rStyle w:val="Hyperlink"/>
              </w:rPr>
              <w:t>Indicador - Nº de preinscritos en segunda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_Toc6162941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62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_Toc6162942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629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_Toc6162943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62941" w:id="1"/>
      <w:r>
        <w:t>Indicador - Nº de preinscritos en segunda opción</w:t>
      </w:r>
      <w:bookmarkEnd w:id="1"/>
    </w:p>
    <w:p>
      <w:pPr>
        <w:pStyle w:val="DiccionarioT2"/>
      </w:pPr>
      <w:bookmarkStart w:name="_Toc6162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 en segunda opción.</w:t>
      </w:r>
    </w:p>
    <w:p>
      <w:pPr>
        <w:pStyle w:val="DiccionarioT2"/>
      </w:pPr>
      <w:bookmarkStart w:name="_Toc61629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 en segunda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