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23941">
            <w:r>
              <w:rPr>
                <w:rStyle w:val="Hyperlink"/>
              </w:rPr>
              <w:t>Indicador - Nº de preinscritos en primera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_Toc1623941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23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_Toc1623942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23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_Toc1623943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239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_Toc1623944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23941" w:id="1"/>
      <w:r>
        <w:t>Indicador - Nº de preinscritos en primera opción</w:t>
      </w:r>
      <w:bookmarkEnd w:id="1"/>
    </w:p>
    <w:p>
      <w:pPr>
        <w:pStyle w:val="DiccionarioT2"/>
      </w:pPr>
      <w:bookmarkStart w:name="_Toc1623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 primera opción.</w:t>
      </w:r>
    </w:p>
    <w:p>
      <w:pPr>
        <w:pStyle w:val="DiccionarioT2"/>
      </w:pPr>
      <w:bookmarkStart w:name="_Toc1623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 primera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6239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