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26431">
            <w:r>
              <w:rPr>
                <w:rStyle w:val="Hyperlink"/>
              </w:rPr>
              <w:t>Indicador - Nº de preinscritos en primera opción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_Toc126431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264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_Toc126432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264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_Toc126433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26431" w:id="1"/>
      <w:r>
        <w:t>Indicador - Nº de preinscritos en primera opción</w:t>
      </w:r>
      <w:bookmarkEnd w:id="1"/>
    </w:p>
    <w:p>
      <w:pPr>
        <w:pStyle w:val="DiccionarioT2"/>
      </w:pPr>
      <w:bookmarkStart w:name="_Toc1264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solicitudes recibidas en títulos de grado y máster en primera opción.</w:t>
      </w:r>
    </w:p>
    <w:p>
      <w:pPr>
        <w:pStyle w:val="DiccionarioT2"/>
      </w:pPr>
      <w:bookmarkStart w:name="_Toc1264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del número de solicitudes por titulación en el curso académico de referencia en primera opción.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  <w:r>
        <w:br/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