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515941">
            <w:r>
              <w:rPr>
                <w:rStyle w:val="Hyperlink"/>
              </w:rPr>
              <w:t>Indicador - Duración media de los estudios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_Toc9515941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15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_Toc9515942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159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_Toc9515943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515941" w:id="1"/>
      <w:r>
        <w:t>Indicador - Duración media de los estudios a tiempo completo</w:t>
      </w:r>
      <w:bookmarkEnd w:id="1"/>
    </w:p>
    <w:p>
      <w:pPr>
        <w:pStyle w:val="DiccionarioT2"/>
      </w:pPr>
      <w:bookmarkStart w:name="_Toc9515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el número medio de años que tardan los doctorandos, con dedicación a tiempo completo, en terminar sus estudios.</w:t>
      </w:r>
    </w:p>
    <w:p>
      <w:pPr>
        <w:pStyle w:val="DiccionarioT2"/>
      </w:pPr>
      <w:bookmarkStart w:name="_Toc95159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de cursos que han tardado en terminar los egresados, con dedicación a tiempo completo,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Doctorandos egresados en el curso X, con dedicación a tiempo completo.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 a tiempo completo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 Doctorandos que hayan leído la tesis, con dedicación a tiempo completo, y que la fecha de presentación de lectura esté dentro del rango de fechas de análisis (01/08/año - 31/07/año+1).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cursos que se contabilizan es el número de matrículas en distintos años que tiene el alumno desde que comienza sus estudios hasta que los finaliza.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