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804841">
            <w:r>
              <w:rPr>
                <w:rStyle w:val="Hyperlink"/>
              </w:rPr>
              <w:t>Indicador - Satisfacción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_Toc4804841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048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_Toc4804842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048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_Toc4804843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048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_Toc4804844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804841" w:id="1"/>
      <w:r>
        <w:t>Indicador - Satisfacción de los estudiantes con los recursos</w:t>
      </w:r>
      <w:bookmarkEnd w:id="1"/>
    </w:p>
    <w:p>
      <w:pPr>
        <w:pStyle w:val="DiccionarioT2"/>
      </w:pPr>
      <w:bookmarkStart w:name="_Toc48048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de los estudiantes con los recursos reflejada en la “Encuesta de Satisfacción de los Estudiantes”. Se evalúa la respuesta a las preguntas: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Grado y Máster: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P5. Instalaciones e infraestructuras destinadas al proceso formativo (aulas, laboratorios, espacios de trabajo…)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P6. Recursos informáticos, tecnológicos y recursos web (aulas de informática, equipamiento del aula, Aula Virtual, Mi Portal, tarjetas inteligentes, etc.) del centro.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Doctorado: o Satisfacción con los recursos para el estudio y la investigación.</w:t>
      </w:r>
    </w:p>
    <w:p>
      <w:pPr>
        <w:pStyle w:val="DiccionarioT2"/>
      </w:pPr>
      <w:bookmarkStart w:name="_Toc4804843" w:id="3"/>
      <w:r>
        <w:t>Forma de cálculo</w:t>
      </w:r>
      <w:bookmarkEnd w:id="3"/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 y Doctorado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Máster= “ES_EST_RE-ENCUESTA RECURSOS”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Doctorado= "ES_EST_RE_D-ENCUESTA RECURSOS"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48048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