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620171">
            <w:r>
              <w:rPr>
                <w:rStyle w:val="Hyperlink"/>
              </w:rPr>
              <w:t>Indicador - Satisfacción del estudiantado con la movilidad (Erasmus)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_Toc2620171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6201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_Toc2620172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6201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_Toc2620173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620171" w:id="1"/>
      <w:r>
        <w:t>Indicador - Satisfacción del estudiantado con la movilidad (Erasmus)</w:t>
      </w:r>
      <w:bookmarkEnd w:id="1"/>
    </w:p>
    <w:p>
      <w:pPr>
        <w:pStyle w:val="DiccionarioT2"/>
      </w:pPr>
      <w:bookmarkStart w:name="_Toc26201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 Erasmus</w:t>
      </w:r>
    </w:p>
    <w:p>
      <w:pPr>
        <w:pStyle w:val="DiccionarioT2"/>
      </w:pPr>
      <w:bookmarkStart w:name="_Toc26201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“ES_MOV-ENCUESTA SATISFACCIÓN CON EL PROGRAMA ERASMUS”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  <w:num w:numId="3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4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