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808331">
            <w:r>
              <w:rPr>
                <w:rStyle w:val="Hyperlink"/>
              </w:rPr>
              <w:t>Indicador - Tasa de Respuesta: Estudiantado (Docencia)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_Toc6808331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8083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_Toc6808332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8083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_Toc6808333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808331" w:id="1"/>
      <w:r>
        <w:t>Indicador - Tasa de Respuesta: Estudiantado (Docencia)</w:t>
      </w:r>
      <w:bookmarkEnd w:id="1"/>
    </w:p>
    <w:p>
      <w:pPr>
        <w:pStyle w:val="DiccionarioT2"/>
      </w:pPr>
      <w:bookmarkStart w:name="_Toc68083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 Docente</w:t>
      </w:r>
    </w:p>
    <w:p>
      <w:pPr>
        <w:pStyle w:val="DiccionarioT2"/>
      </w:pPr>
      <w:bookmarkStart w:name="_Toc68083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“ES_DO-ENCUESTA DOCENTE”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