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2351">
            <w:r>
              <w:rPr>
                <w:rStyle w:val="Hyperlink"/>
              </w:rPr>
              <w:t>Indicador - Satisfacción del estudiantado con las prácticas académicas externas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_Toc512351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23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_Toc512352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23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_Toc512353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2351" w:id="1"/>
      <w:r>
        <w:t>Indicador - Satisfacción del estudiantado con las prácticas académicas externas</w:t>
      </w:r>
      <w:bookmarkEnd w:id="1"/>
    </w:p>
    <w:p>
      <w:pPr>
        <w:pStyle w:val="DiccionarioT2"/>
      </w:pPr>
      <w:bookmarkStart w:name="_Toc5123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del estudiantado con la Encuesta de Prácticas</w:t>
      </w:r>
    </w:p>
    <w:p>
      <w:pPr>
        <w:pStyle w:val="DiccionarioT2"/>
      </w:pPr>
      <w:bookmarkStart w:name="_Toc5123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“ES_PE-ENCUESTA DE SATISFACCIÓN DE PRÁCTICAS EXTERNAS”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