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354771">
            <w:r>
              <w:rPr>
                <w:rStyle w:val="Hyperlink"/>
              </w:rPr>
              <w:t>Indicador - Nº de estudiantes matriculados de nuevo ingreso con más de 30 ECTS reconocidos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_Toc8354771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3547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_Toc8354772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3547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_Toc8354773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35477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_Toc8354774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354771" w:id="1"/>
      <w:r>
        <w:t>Indicador - Nº de estudiantes matriculados de nuevo ingreso con más de 30 ECTS reconocidos</w:t>
      </w:r>
      <w:bookmarkEnd w:id="1"/>
    </w:p>
    <w:p>
      <w:pPr>
        <w:pStyle w:val="DiccionarioT2"/>
      </w:pPr>
      <w:bookmarkStart w:name="_Toc83547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de nuevo ingreso que se han matriculado en una titulación de grado o máster en el curso académico de referencia y que en dicho curso tiene reconocidos más de 30 créditos</w:t>
      </w:r>
    </w:p>
    <w:p>
      <w:pPr>
        <w:pStyle w:val="DiccionarioT2"/>
      </w:pPr>
      <w:bookmarkStart w:name="_Toc83547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Cuenta el número de estudiantes matriculados en la titulación que cumplan los siguientes criterios en el período de estudio: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Que el año de primera matrícula en la titulación sea el mismo que el año académico de referencia.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créditos reconocidos &gt;= 30 ECTS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835477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