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776341">
            <w:r>
              <w:rPr>
                <w:rStyle w:val="Hyperlink"/>
              </w:rPr>
              <w:t>Indicador - Coste del PAS por estudiantes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_Toc7776341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7763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_Toc7776342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7763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_Toc7776343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77634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_Toc7776344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776341" w:id="1"/>
      <w:r>
        <w:t>Indicador - Coste del PAS por estudiantes (€)</w:t>
      </w:r>
      <w:bookmarkEnd w:id="1"/>
    </w:p>
    <w:p>
      <w:pPr>
        <w:pStyle w:val="DiccionarioT2"/>
      </w:pPr>
      <w:bookmarkStart w:name="_Toc77763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Coste del PAS en función del número de estudiantes</w:t>
      </w:r>
    </w:p>
    <w:p>
      <w:pPr>
        <w:pStyle w:val="DiccionarioT2"/>
      </w:pPr>
      <w:bookmarkStart w:name="_Toc77763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> Coste del PAS.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estudiantes matriculados (Grado y Máster)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+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doctorandos matriculados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pStyle w:val="DiccionarioT2"/>
      </w:pPr>
      <w:bookmarkStart w:name="_Toc777634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464" Type="http://schemas.openxmlformats.org/officeDocument/2006/relationships/hyperlink" Id="rId16"/>
    <Relationship TargetMode="External" Target="PreviewConcept.action?conceptCode=10540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