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392021">
            <w:r>
              <w:rPr>
                <w:rStyle w:val="Hyperlink"/>
              </w:rPr>
              <w:t>Indicador - Nº de contratos y convenios del Art 83 - Fundaciones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_Toc2392021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92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_Toc2392022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920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_Toc2392023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920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_Toc2392024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392021" w:id="1"/>
      <w:r>
        <w:t>Indicador - Nº de contratos y convenios del Art 83 - Fundaciones (nº)</w:t>
      </w:r>
      <w:bookmarkEnd w:id="1"/>
    </w:p>
    <w:p>
      <w:pPr>
        <w:pStyle w:val="DiccionarioT2"/>
      </w:pPr>
      <w:bookmarkStart w:name="_Toc2392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Registra el número total de contratos y convenios de investigación formalizados por el PDI y/o al Personal Investigador de la Universidad en el año (n) al amparo del artículo 83 de la LOU</w:t>
      </w:r>
    </w:p>
    <w:p>
      <w:pPr>
        <w:pStyle w:val="DiccionarioT2"/>
      </w:pPr>
      <w:bookmarkStart w:name="_Toc23920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y convenios del Artículo 83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3920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