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870661">
            <w:r>
              <w:rPr>
                <w:rStyle w:val="Hyperlink"/>
              </w:rPr>
              <w:t>Indicador - Nº de contratos de consultoría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_Toc5870661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706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_Toc5870662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706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_Toc5870663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8706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_Toc5870664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870661" w:id="1"/>
      <w:r>
        <w:t>Indicador - Nº de contratos de consultoría (nº)</w:t>
      </w:r>
      <w:bookmarkEnd w:id="1"/>
    </w:p>
    <w:p>
      <w:pPr>
        <w:pStyle w:val="DiccionarioT2"/>
      </w:pPr>
      <w:bookmarkStart w:name="_Toc58706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contratos de consultoría científica- I+D+i, apoyo técnico, servicios de ensayo y prueba de laboratorio, etc., formalizados por el PDI y/o al Personal Investigador (PI) de la Universidad (U) en el año (n) al amparo del artículo 83 de la LOU.</w:t>
      </w:r>
    </w:p>
    <w:p>
      <w:pPr>
        <w:pStyle w:val="DiccionarioT2"/>
      </w:pPr>
      <w:bookmarkStart w:name="_Toc58706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S2I/SIGOTT.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contratos de consultoría realizados por la universidad y por otras entidades a las que se les ha efectuado un encargo de gestión (Fundaciones).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8706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