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417771">
            <w:r>
              <w:rPr>
                <w:rStyle w:val="Hyperlink"/>
              </w:rPr>
              <w:t>Indicador - Derechos Reconocidos contratos y convenios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_Toc1417771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177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_Toc1417772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177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_Toc1417773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177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_Toc1417774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417771" w:id="1"/>
      <w:r>
        <w:t>Indicador - Derechos Reconocidos contratos y convenios (€)</w:t>
      </w:r>
      <w:bookmarkEnd w:id="1"/>
    </w:p>
    <w:p>
      <w:pPr>
        <w:pStyle w:val="DiccionarioT2"/>
      </w:pPr>
      <w:bookmarkStart w:name="_Toc14177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 los derechos reconocidos en el presupuesto liquidado en el año (n) por la Universidad (U), correspondientes a los contratos de investigación realizados en dicha anualidad, así como los derechos análogos a los contratos formalizados en anteriores anualidades, pero que están vigentes en el año (n) , clasificados: i) según origen de la financiación- pública y privada-; ii) según procedencia geográfica de la institución/organismo contratante–regional (de la CC.AA), nacional, Europa y resto del mundo-.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Presupuestariamente, estos derechos se contabilizan en el capítulo 3, artículo 32, prestación de servicios.</w:t>
      </w:r>
    </w:p>
    <w:p>
      <w:pPr>
        <w:pStyle w:val="DiccionarioT2"/>
      </w:pPr>
      <w:bookmarkStart w:name="_Toc14177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SIGOTT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del importe de contratos y convenios del Artículo 83.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14177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21/10/2026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