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5933431">
            <w:r>
              <w:rPr>
                <w:rStyle w:val="Hyperlink"/>
              </w:rPr>
              <w:t>Indicador - Número de contratos y convenios (nº)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_Toc5933431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93343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_Toc5933432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93343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_Toc5933433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93343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_Toc5933434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5933431" w:id="1"/>
      <w:r>
        <w:t>Indicador - Número de contratos y convenios (nº)</w:t>
      </w:r>
      <w:bookmarkEnd w:id="1"/>
    </w:p>
    <w:p>
      <w:pPr>
        <w:pStyle w:val="DiccionarioT2"/>
      </w:pPr>
      <w:bookmarkStart w:name="_Toc593343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total de contratos y convenios de investigación formalizados por el PDI y/o al Personal Investigador (PI) de la Universidad (U) en el año (n) al amparo del artículo 83 de la LOU.</w:t>
      </w:r>
    </w:p>
    <w:p>
      <w:pPr>
        <w:pStyle w:val="DiccionarioT2"/>
      </w:pPr>
      <w:bookmarkStart w:name="_Toc593343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S2I/SIGOTT.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Número de contratos y convenios del Artículo 83.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p>
      <w:pPr>
        <w:pStyle w:val="DiccionarioT2"/>
      </w:pPr>
      <w:bookmarkStart w:name="_Toc593343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02/08/2026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