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612841">
            <w:r>
              <w:rPr>
                <w:rStyle w:val="Hyperlink"/>
              </w:rPr>
              <w:t>Indicador - Nº de ayudas competitivas a la investigación (nº)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_Toc4612841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6128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_Toc4612842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6128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_Toc4612843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612841" w:id="1"/>
      <w:r>
        <w:t>Indicador - Nº de ayudas competitivas a la investigación (nº)</w:t>
      </w:r>
      <w:bookmarkEnd w:id="1"/>
    </w:p>
    <w:p>
      <w:pPr>
        <w:pStyle w:val="DiccionarioT2"/>
      </w:pPr>
      <w:bookmarkStart w:name="_Toc46128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total de ayudas de carácter competitivo, sean otorgadas en forma de subvención o de préstamo, concedidas al PDI y/o al Personal Investigador (PI) de la Universidad (U) en el año (n), clasificadas: i) según origen de la financiación- pública y privada-; ii)</w:t>
      </w:r>
    </w:p>
    <w:p>
      <w:pPr>
        <w:pStyle w:val="DiccionarioT2"/>
      </w:pPr>
      <w:bookmarkStart w:name="_Toc46128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Número de ayudas a la investigación calificadas como competitivas.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