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225181">
            <w:r>
              <w:rPr>
                <w:rStyle w:val="Hyperlink"/>
              </w:rPr>
              <w:t>Indicador - Plazo medio de operaciones a las que se ha dado la conformidad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_Toc2225181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251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_Toc2225182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2251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_Toc2225183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225181" w:id="1"/>
      <w:r>
        <w:t>Indicador - Plazo medio de operaciones a las que se ha dado la conformidad (Días)</w:t>
      </w:r>
      <w:bookmarkEnd w:id="1"/>
    </w:p>
    <w:p>
      <w:pPr>
        <w:pStyle w:val="DiccionarioT2"/>
      </w:pPr>
      <w:bookmarkStart w:name="_Toc22251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indicador que mide el plazo medio de operaciones a las que se ha dado la conformidad.</w:t>
      </w:r>
    </w:p>
    <w:p>
      <w:pPr>
        <w:pStyle w:val="DiccionarioT2"/>
      </w:pPr>
      <w:bookmarkStart w:name="_Toc22251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(número de días de aprobación * importe de la operación)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 las operaciones aprobadas.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