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4440391">
            <w:r>
              <w:rPr>
                <w:rStyle w:val="Hyperlink"/>
              </w:rPr>
              <w:t>Indicador - Período medio de pagos a proveedores (Días)</w:t>
            </w:r>
            <w:r>
              <w:rPr>
                <w:noProof/>
                <w:webHidden/>
              </w:rPr>
              <w:tab/>
            </w:r>
            <w:r>
              <w:rPr>
                <w:noProof/>
                <w:webHidden/>
              </w:rPr>
              <w:fldChar w:fldCharType="begin"/>
            </w:r>
            <w:r>
              <w:rPr>
                <w:noProof/>
                <w:webHidden/>
              </w:rPr>
              <w:instrText xml:space="preserve">PAGEREF _Toc4440391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440392">
            <w:r>
              <w:rPr>
                <w:rStyle w:val="Hyperlink"/>
              </w:rPr>
              <w:t>Descripción</w:t>
            </w:r>
            <w:r>
              <w:rPr>
                <w:noProof/>
                <w:webHidden/>
              </w:rPr>
              <w:tab/>
            </w:r>
            <w:r>
              <w:rPr>
                <w:noProof/>
                <w:webHidden/>
              </w:rPr>
              <w:fldChar w:fldCharType="begin"/>
            </w:r>
            <w:r>
              <w:rPr>
                <w:noProof/>
                <w:webHidden/>
              </w:rPr>
              <w:instrText xml:space="preserve">PAGEREF _Toc4440392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440393">
            <w:r>
              <w:rPr>
                <w:rStyle w:val="Hyperlink"/>
              </w:rPr>
              <w:t>Forma de cálculo</w:t>
            </w:r>
            <w:r>
              <w:rPr>
                <w:noProof/>
                <w:webHidden/>
              </w:rPr>
              <w:tab/>
            </w:r>
            <w:r>
              <w:rPr>
                <w:noProof/>
                <w:webHidden/>
              </w:rPr>
              <w:fldChar w:fldCharType="begin"/>
            </w:r>
            <w:r>
              <w:rPr>
                <w:noProof/>
                <w:webHidden/>
              </w:rPr>
              <w:instrText xml:space="preserve">PAGEREF _Toc4440393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4440391" w:id="1"/>
      <w:r>
        <w:t>Indicador - Período medio de pagos a proveedores (Días)</w:t>
      </w:r>
      <w:bookmarkEnd w:id="1"/>
    </w:p>
    <w:p>
      <w:pPr>
        <w:pStyle w:val="DiccionarioT2"/>
      </w:pPr>
      <w:bookmarkStart w:name="_Toc4440392" w:id="2"/>
      <w:r>
        <w:t>Descripción</w:t>
      </w:r>
      <w:bookmarkEnd w:id="2"/>
    </w:p>
    <w:p>
      <w:pPr>
        <w:spacing w:before="269" w:after="269"/>
        <w:ind w:left="0"/>
        <w:jc w:val="left"/>
      </w:pPr>
      <w:r>
        <w:rPr>
          <w:rFonts w:ascii="Calibri" w:hAnsi="Calibri"/>
          <w:b w:val="false"/>
          <w:i w:val="false"/>
          <w:color w:val="000000"/>
          <w:sz w:val="22"/>
        </w:rPr>
        <w:t>El período medio de pago es un indicador que mide el plazo de pago de la deuda comercial en términos económicos teniendo en cuenta la fecha de aprobación de los documentos que acrediten la conformidad con los bienes entregados o servicios prestados</w:t>
      </w:r>
    </w:p>
    <w:p>
      <w:pPr>
        <w:pStyle w:val="DiccionarioT2"/>
      </w:pPr>
      <w:bookmarkStart w:name="_Toc444039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[Ratio de operaciones pagadas * Importe total de pagos realizados] + [ratio de operaciones pendientes de pago * Importe total de pagos pendientes].</w:t>
      </w:r>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Importe total de pagos realizados + Importe total de pagos pendientes.</w:t>
      </w:r>
    </w:p>
    <w:p>
      <w:pPr>
        <w:numPr>
          <w:ilvl w:val="0"/>
          <w:numId w:val="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Diaria.</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26/06/2026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