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756451">
            <w:r>
              <w:rPr>
                <w:rStyle w:val="Hyperlink"/>
              </w:rPr>
              <w:t>Indicador - Ratio de operaciones pagadas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_Toc3756451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7564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_Toc3756452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7564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_Toc3756453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7564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_Toc3756454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756451" w:id="1"/>
      <w:r>
        <w:t>Indicador - Ratio de operaciones pagadas (Días)</w:t>
      </w:r>
      <w:bookmarkEnd w:id="1"/>
    </w:p>
    <w:p>
      <w:pPr>
        <w:pStyle w:val="DiccionarioT2"/>
      </w:pPr>
      <w:bookmarkStart w:name="_Toc37564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las operaciones pagadas es un indicador que mide el número de días promedio que se ha tardado en realizar los pagos</w:t>
      </w:r>
    </w:p>
    <w:p>
      <w:pPr>
        <w:pStyle w:val="DiccionarioT2"/>
      </w:pPr>
      <w:bookmarkStart w:name="_Toc37564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Suma (número de días de pago * importe de la operación pagada).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Importe total de pagos realizados.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7564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