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586531">
            <w:r>
              <w:rPr>
                <w:rStyle w:val="Hyperlink"/>
              </w:rPr>
              <w:t>Indicador - Transferencia para inversiones generales (€)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_Toc9586531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5865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_Toc9586532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58653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_Toc9586533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586534">
            <w:r>
              <w:rPr>
                <w:rStyle w:val="Hyperlink"/>
              </w:rPr>
              <w:t>Artículos relacionados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_Toc9586534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586531" w:id="1"/>
      <w:r>
        <w:t>Indicador - Transferencia para inversiones generales (€)</w:t>
      </w:r>
      <w:bookmarkEnd w:id="1"/>
    </w:p>
    <w:p>
      <w:pPr>
        <w:pStyle w:val="DiccionarioT2"/>
      </w:pPr>
      <w:bookmarkStart w:name="_Toc95865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Transferencia recibida de la Comunidad de la que depende cuyo destino son gastos de inversión (RMS)</w:t>
      </w:r>
    </w:p>
    <w:p>
      <w:pPr>
        <w:pStyle w:val="DiccionarioT2"/>
      </w:pPr>
      <w:bookmarkStart w:name="_Toc958653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Suma de los derechos reconocidos netos por transferencias de la Comunidad de Madrid para gastos de inversión. Subconcepto 750.00. (I-00-14)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p>
      <w:pPr>
        <w:pStyle w:val="DiccionarioT2"/>
      </w:pPr>
      <w:bookmarkStart w:name="_Toc9586534" w:id="4"/>
      <w:r>
        <w:t>Artículos relacionados</w:t>
      </w:r>
      <w:bookmarkEnd w:id="4"/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27/09/2026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