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508721">
            <w:r>
              <w:rPr>
                <w:rStyle w:val="Hyperlink"/>
              </w:rPr>
              <w:t>Indicador - Créditos presupuestarios definitivos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_Toc6508721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5087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_Toc6508722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5087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_Toc6508723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5087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_Toc6508724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508721" w:id="1"/>
      <w:r>
        <w:t>Indicador - Créditos presupuestarios definitivos (€)</w:t>
      </w:r>
      <w:bookmarkEnd w:id="1"/>
    </w:p>
    <w:p>
      <w:pPr>
        <w:pStyle w:val="DiccionarioT2"/>
      </w:pPr>
      <w:bookmarkStart w:name="_Toc65087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 en euros del conjunto de los créditos presupuestarios correspondientes a los créditos definitivos del presupuesto del año (n).</w:t>
      </w:r>
    </w:p>
    <w:p>
      <w:pPr>
        <w:pStyle w:val="DiccionarioT2"/>
      </w:pPr>
      <w:bookmarkStart w:name="_Toc65087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 inicial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Modificaciones presupuestarias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 (G-00-39)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65087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64" Type="http://schemas.openxmlformats.org/officeDocument/2006/relationships/hyperlink" Id="rId16"/>
    <Relationship TargetMode="External" Target="PreviewConcept.action?conceptCode=1078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