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9702761">
            <w:r>
              <w:rPr>
                <w:rStyle w:val="Hyperlink"/>
              </w:rPr>
              <w:t>Indicador - Créditos presupuestarios definitivos (€)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_Toc9702761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70276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_Toc9702762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70276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_Toc9702763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9702761" w:id="1"/>
      <w:r>
        <w:t>Indicador - Créditos presupuestarios definitivos (€)</w:t>
      </w:r>
      <w:bookmarkEnd w:id="1"/>
    </w:p>
    <w:p>
      <w:pPr>
        <w:pStyle w:val="DiccionarioT2"/>
      </w:pPr>
      <w:bookmarkStart w:name="_Toc970276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Importe en euros del conjunto de los créditos presupuestarios correspondientes a los créditos definitivos del presupuesto del año (n).</w:t>
      </w:r>
    </w:p>
    <w:p>
      <w:pPr>
        <w:pStyle w:val="DiccionarioT2"/>
      </w:pPr>
      <w:bookmarkStart w:name="_Toc970276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Crédito inicial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 + </w:t>
      </w:r>
      <w:hyperlink r:id="rId17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Modificaciones presupuestarias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. (G-00-39)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Diaria.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24/06/2026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764" Type="http://schemas.openxmlformats.org/officeDocument/2006/relationships/hyperlink" Id="rId16"/>
    <Relationship TargetMode="External" Target="PreviewConcept.action?conceptCode=10784" Type="http://schemas.openxmlformats.org/officeDocument/2006/relationships/hyperlink" Id="rId17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