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151921">
            <w:r>
              <w:rPr>
                <w:rStyle w:val="Hyperlink"/>
              </w:rPr>
              <w:t>Indicador - Derechos cobrados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_Toc2151921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519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_Toc2151922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519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_Toc2151923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519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_Toc2151924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151921" w:id="1"/>
      <w:r>
        <w:t>Indicador - Derechos cobrados de ejercicios anteriores (€)</w:t>
      </w:r>
      <w:bookmarkEnd w:id="1"/>
    </w:p>
    <w:p>
      <w:pPr>
        <w:pStyle w:val="DiccionarioT2"/>
      </w:pPr>
      <w:bookmarkStart w:name="_Toc21519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los derechos cobrados del presupuesto de ingresos de ejercicios anteriores, correspondientes al conjunto de los centros universitarios propios de la Universidad</w:t>
      </w:r>
    </w:p>
    <w:p>
      <w:pPr>
        <w:pStyle w:val="DiccionarioT2"/>
      </w:pPr>
      <w:bookmarkStart w:name="_Toc21519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Cobros de ejercicios anteriores (I-01-05).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1519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