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8345471">
            <w:r>
              <w:rPr>
                <w:rStyle w:val="Hyperlink"/>
              </w:rPr>
              <w:t>Indicador - Derechos cobrados de ejercicios anteriores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_Toc8345471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4547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_Toc8345472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834547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_Toc8345473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8345471" w:id="1"/>
      <w:r>
        <w:t>Indicador - Derechos cobrados de ejercicios anteriores (€)</w:t>
      </w:r>
      <w:bookmarkEnd w:id="1"/>
    </w:p>
    <w:p>
      <w:pPr>
        <w:pStyle w:val="DiccionarioT2"/>
      </w:pPr>
      <w:bookmarkStart w:name="_Toc834547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Importes en euros del total de los derechos cobrados del presupuesto de ingresos de ejercicios anteriores, correspondientes al conjunto de los centros universitarios propios de la Universidad</w:t>
      </w:r>
    </w:p>
    <w:p>
      <w:pPr>
        <w:pStyle w:val="DiccionarioT2"/>
      </w:pPr>
      <w:bookmarkStart w:name="_Toc834547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Cobros de ejercicios anteriores (I-01-05).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01/07/2026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