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672881">
            <w:r>
              <w:rPr>
                <w:rStyle w:val="Hyperlink"/>
              </w:rPr>
              <w:t>Indicador - Derechos cobrados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_Toc3672881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728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_Toc3672882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728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_Toc3672883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6728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_Toc3672884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672881" w:id="1"/>
      <w:r>
        <w:t>Indicador - Derechos cobrados (€)</w:t>
      </w:r>
      <w:bookmarkEnd w:id="1"/>
    </w:p>
    <w:p>
      <w:pPr>
        <w:pStyle w:val="DiccionarioT2"/>
      </w:pPr>
      <w:bookmarkStart w:name="_Toc36728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los derechos cobrados (recaudación neta) del presupuesto de ingresos del año(n), correspondientes al conjunto de los centros universitarios propios de la Universidad</w:t>
      </w:r>
    </w:p>
    <w:p>
      <w:pPr>
        <w:pStyle w:val="DiccionarioT2"/>
      </w:pPr>
      <w:bookmarkStart w:name="_Toc36728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Cobros (I-00-15).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36728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