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063711">
            <w:r>
              <w:rPr>
                <w:rStyle w:val="Hyperlink"/>
              </w:rPr>
              <w:t>Indicador - Coeficiente de ejecución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_Toc6063711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637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_Toc6063712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637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_Toc6063713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063711" w:id="1"/>
      <w:r>
        <w:t>Indicador - Coeficiente de ejecución (%)</w:t>
      </w:r>
      <w:bookmarkEnd w:id="1"/>
    </w:p>
    <w:p>
      <w:pPr>
        <w:pStyle w:val="DiccionarioT2"/>
      </w:pPr>
      <w:bookmarkStart w:name="_Toc60637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Coeficiente, expresado en términos porcentuales, de ejecución del presupuesto de gastos.</w:t>
      </w:r>
    </w:p>
    <w:p>
      <w:pPr>
        <w:pStyle w:val="DiccionarioT2"/>
      </w:pPr>
      <w:bookmarkStart w:name="_Toc60637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definitivos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26/39)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5" Type="http://schemas.openxmlformats.org/officeDocument/2006/relationships/hyperlink" Id="rId16"/>
    <Relationship TargetMode="External" Target="PreviewConcept.action?conceptCode=1079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