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08801">
            <w:r>
              <w:rPr>
                <w:rStyle w:val="Hyperlink"/>
              </w:rPr>
              <w:t>Indicador - Obligaciones pagadas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_Toc308801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88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_Toc308802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88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_Toc308803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88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_Toc308804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08801" w:id="1"/>
      <w:r>
        <w:t>Indicador - Obligaciones pagadas (€)</w:t>
      </w:r>
      <w:bookmarkEnd w:id="1"/>
    </w:p>
    <w:p>
      <w:pPr>
        <w:pStyle w:val="DiccionarioT2"/>
      </w:pPr>
      <w:bookmarkStart w:name="_Toc3088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del total de las obligaciones pagadas del presupuesto de gastos del año (n), correspondientes al conjunto de los centros universitarios propios de la Universidad.</w:t>
      </w:r>
    </w:p>
    <w:p>
      <w:pPr>
        <w:pStyle w:val="DiccionarioT2"/>
      </w:pPr>
      <w:bookmarkStart w:name="_Toc3088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Pagos Netos año n. (G-00-48)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3088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