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221951">
            <w:r>
              <w:rPr>
                <w:rStyle w:val="Hyperlink"/>
              </w:rPr>
              <w:t>Indicador - Obligaciones reconocidas netas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_Toc7221951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219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_Toc7221952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219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_Toc7221953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219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_Toc7221954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221951" w:id="1"/>
      <w:r>
        <w:t>Indicador - Obligaciones reconocidas netas (€)</w:t>
      </w:r>
      <w:bookmarkEnd w:id="1"/>
    </w:p>
    <w:p>
      <w:pPr>
        <w:pStyle w:val="DiccionarioT2"/>
      </w:pPr>
      <w:bookmarkStart w:name="_Toc72219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en euros del conjunto de los créditos presupuestarios correspondientes a las obligaciones netas reconocidas en el presupuesto del año (n).</w:t>
      </w:r>
    </w:p>
    <w:p>
      <w:pPr>
        <w:pStyle w:val="DiccionarioT2"/>
      </w:pPr>
      <w:bookmarkStart w:name="_Toc72219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Obligaciones reconocidas netas (G-00-26)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72219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