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4058381">
            <w:r>
              <w:rPr>
                <w:rStyle w:val="Hyperlink"/>
              </w:rPr>
              <w:t>Indicador - Financiación exterior pública (€)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_Toc4058381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405838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_Toc4058382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405838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_Toc4058383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405838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_Toc4058384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4058381" w:id="1"/>
      <w:r>
        <w:t>Indicador - Financiación exterior pública (€)</w:t>
      </w:r>
      <w:bookmarkEnd w:id="1"/>
    </w:p>
    <w:p>
      <w:pPr>
        <w:pStyle w:val="DiccionarioT2"/>
      </w:pPr>
      <w:bookmarkStart w:name="_Toc405838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Esta financiación incluye las transferencias de naturaleza corriente y de capital, pública procedente del exterior (Fuera de España).</w:t>
      </w:r>
    </w:p>
    <w:p>
      <w:pPr>
        <w:pStyle w:val="DiccionarioT2"/>
      </w:pPr>
      <w:bookmarkStart w:name="_Toc405838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UPM: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Suma de los ingresos reconocidos netos de los conceptos 490, 491, 492, 790,794, y 795. (I-00-14)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UAM:</w:t>
      </w:r>
      <w:r>
        <w:rPr>
          <w:rFonts w:ascii="Calibri" w:hAnsi="Calibri"/>
          <w:b w:val="false"/>
          <w:i w:val="false"/>
          <w:color w:val="000000"/>
          <w:sz w:val="22"/>
        </w:rPr>
        <w:t> Suma de los ingresos reconocidos netos de los conceptos 490, 491, 492, 495, 790,794, y 795. (I-00-14)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Diaria.</w:t>
      </w:r>
    </w:p>
    <w:p>
      <w:pPr>
        <w:pStyle w:val="DiccionarioT2"/>
      </w:pPr>
      <w:bookmarkStart w:name="_Toc405838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02/08/2026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