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679881">
            <w:r>
              <w:rPr>
                <w:rStyle w:val="Hyperlink"/>
              </w:rPr>
              <w:t>Indicador - Financiación total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_Toc2679881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6798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_Toc2679882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6798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_Toc2679883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67988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_Toc2679884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679881" w:id="1"/>
      <w:r>
        <w:t>Indicador - Financiación total (€)</w:t>
      </w:r>
      <w:bookmarkEnd w:id="1"/>
    </w:p>
    <w:p>
      <w:pPr>
        <w:pStyle w:val="DiccionarioT2"/>
      </w:pPr>
      <w:bookmarkStart w:name="_Toc26798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Financiación procedente de ingresos no financieros. Es un campo calculado que se obtiene de la suma de los ingresos reconocidos netos de los capítulos 3 a 7</w:t>
      </w:r>
    </w:p>
    <w:p>
      <w:pPr>
        <w:pStyle w:val="DiccionarioT2"/>
      </w:pPr>
      <w:bookmarkStart w:name="_Toc26798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los ingresos reconocidos netos de los capítulos 3, 4, 5, 6 y 7. [I-00-14]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267988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