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4795341">
            <w:r>
              <w:rPr>
                <w:rStyle w:val="Hyperlink"/>
              </w:rPr>
              <w:t>Dimensiones - Dimensiones específicas de Presupuestos</w:t>
            </w:r>
            <w:r>
              <w:rPr>
                <w:noProof/>
                <w:webHidden/>
              </w:rPr>
              <w:tab/>
            </w:r>
            <w:r>
              <w:rPr>
                <w:noProof/>
                <w:webHidden/>
              </w:rPr>
              <w:fldChar w:fldCharType="begin"/>
            </w:r>
            <w:r>
              <w:rPr>
                <w:noProof/>
                <w:webHidden/>
              </w:rPr>
              <w:instrText xml:space="preserve">PAGEREF _Toc4795341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4795342">
            <w:r>
              <w:rPr>
                <w:rStyle w:val="Hyperlink"/>
              </w:rPr>
              <w:t>Descripción</w:t>
            </w:r>
            <w:r>
              <w:rPr>
                <w:noProof/>
                <w:webHidden/>
              </w:rPr>
              <w:tab/>
            </w:r>
            <w:r>
              <w:rPr>
                <w:noProof/>
                <w:webHidden/>
              </w:rPr>
              <w:fldChar w:fldCharType="begin"/>
            </w:r>
            <w:r>
              <w:rPr>
                <w:noProof/>
                <w:webHidden/>
              </w:rPr>
              <w:instrText xml:space="preserve">PAGEREF _Toc4795342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4795343">
            <w:r>
              <w:rPr>
                <w:rStyle w:val="Hyperlink"/>
              </w:rPr>
              <w:t>Artículos relacionados</w:t>
            </w:r>
            <w:r>
              <w:rPr>
                <w:noProof/>
                <w:webHidden/>
              </w:rPr>
              <w:tab/>
            </w:r>
            <w:r>
              <w:rPr>
                <w:noProof/>
                <w:webHidden/>
              </w:rPr>
              <w:fldChar w:fldCharType="begin"/>
            </w:r>
            <w:r>
              <w:rPr>
                <w:noProof/>
                <w:webHidden/>
              </w:rPr>
              <w:instrText xml:space="preserve">PAGEREF _Toc4795343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4795341" w:id="1"/>
      <w:r>
        <w:t>Dimensiones - Dimensiones específicas de Presupuestos</w:t>
      </w:r>
      <w:bookmarkEnd w:id="1"/>
    </w:p>
    <w:p>
      <w:pPr>
        <w:pStyle w:val="DiccionarioT2"/>
      </w:pPr>
      <w:bookmarkStart w:name="_Toc4795342" w:id="2"/>
      <w:r>
        <w:t>Descripción</w:t>
      </w:r>
      <w:bookmarkEnd w:id="2"/>
    </w:p>
    <w:p>
      <w:pPr>
        <w:spacing w:before="269" w:after="269"/>
        <w:ind w:left="0"/>
        <w:jc w:val="left"/>
      </w:pPr>
      <w:r>
        <w:rPr>
          <w:rFonts w:ascii="Calibri" w:hAnsi="Calibri"/>
          <w:b w:val="false"/>
          <w:i w:val="false"/>
          <w:color w:val="000000"/>
          <w:sz w:val="22"/>
        </w:rPr>
        <w:t>El presupuesto financiero se refiere a los recursos económicos y financieros necesarios para desarrollar o llevar a cabo las actividades o procesos y/o para obtener los medios esenciales que deben calcularse, como el costo de la realización, el costo del tiempo y el costo de adquirir nuevos recursos. Comúnmente la factibilidad es la parte más importante, ya que con ella se resuelven otras insuficiencias de otros recursos. Lo anterior, es lo más duro de alcanzar y se necesitan de acciones adicionales cuando no se tienen.</w:t>
      </w:r>
    </w:p>
    <w:p>
      <w:pPr>
        <w:spacing w:before="269" w:after="269"/>
        <w:ind w:left="0"/>
        <w:jc w:val="left"/>
      </w:pPr>
      <w:r>
        <w:rPr>
          <w:rFonts w:ascii="Calibri" w:hAnsi="Calibri"/>
          <w:b/>
          <w:i w:val="false"/>
          <w:color w:val="000000"/>
          <w:sz w:val="22"/>
        </w:rPr>
        <w:t>Dimensiones específicas:</w:t>
      </w:r>
    </w:p>
    <w:p>
      <w:pPr>
        <w:numPr>
          <w:ilvl w:val="0"/>
          <w:numId w:val="1"/>
        </w:numPr>
        <w:spacing w:before="0" w:after="0"/>
        <w:jc w:val="left"/>
      </w:pPr>
      <w:r>
        <w:rPr>
          <w:rFonts w:ascii="Calibri" w:hAnsi="Calibri"/>
          <w:b w:val="false"/>
          <w:i w:val="false"/>
          <w:color w:val="000000"/>
          <w:sz w:val="22"/>
        </w:rPr>
        <w:t>Dimensión 1: Gastos.</w:t>
      </w:r>
    </w:p>
    <w:p>
      <w:pPr>
        <w:numPr>
          <w:ilvl w:val="1"/>
          <w:numId w:val="1"/>
        </w:numPr>
        <w:spacing w:before="0" w:after="0"/>
        <w:jc w:val="left"/>
      </w:pPr>
      <w:r>
        <w:rPr>
          <w:rFonts w:ascii="Calibri" w:hAnsi="Calibri"/>
          <w:b w:val="false"/>
          <w:i w:val="false"/>
          <w:color w:val="000000"/>
          <w:sz w:val="22"/>
        </w:rPr>
        <w:t>Se van a identificar como 'ECO-G'.</w:t>
      </w:r>
    </w:p>
    <w:p>
      <w:pPr>
        <w:numPr>
          <w:ilvl w:val="0"/>
          <w:numId w:val="1"/>
        </w:numPr>
        <w:spacing w:before="0" w:after="0"/>
        <w:jc w:val="left"/>
      </w:pPr>
      <w:r>
        <w:rPr>
          <w:rFonts w:ascii="Calibri" w:hAnsi="Calibri"/>
          <w:b w:val="false"/>
          <w:i w:val="false"/>
          <w:color w:val="000000"/>
          <w:sz w:val="22"/>
        </w:rPr>
        <w:t>Dimensión2: Ingresos.</w:t>
      </w:r>
    </w:p>
    <w:p>
      <w:pPr>
        <w:numPr>
          <w:ilvl w:val="1"/>
          <w:numId w:val="2"/>
        </w:numPr>
        <w:spacing w:before="0" w:after="0"/>
        <w:jc w:val="left"/>
      </w:pPr>
      <w:r>
        <w:rPr>
          <w:rFonts w:ascii="Calibri" w:hAnsi="Calibri"/>
          <w:b w:val="false"/>
          <w:i w:val="false"/>
          <w:color w:val="000000"/>
          <w:sz w:val="22"/>
        </w:rPr>
        <w:t>Se van a identificar como 'ECO-I'</w:t>
      </w:r>
    </w:p>
    <w:p>
      <w:pPr>
        <w:numPr>
          <w:ilvl w:val="0"/>
          <w:numId w:val="1"/>
        </w:numPr>
        <w:spacing w:before="0" w:after="0"/>
        <w:jc w:val="left"/>
      </w:pPr>
      <w:r>
        <w:rPr>
          <w:rFonts w:ascii="Calibri" w:hAnsi="Calibri"/>
          <w:b w:val="false"/>
          <w:i w:val="false"/>
          <w:color w:val="000000"/>
          <w:sz w:val="22"/>
        </w:rPr>
        <w:t>Dimensión 3: Tanto en ingresos como en gastos se van a tener en cuenta las siguientes dimensiones:</w:t>
      </w:r>
    </w:p>
    <w:p>
      <w:pPr>
        <w:numPr>
          <w:ilvl w:val="1"/>
          <w:numId w:val="3"/>
        </w:numPr>
        <w:spacing w:before="0" w:after="0"/>
        <w:jc w:val="left"/>
      </w:pPr>
      <w:r>
        <w:rPr>
          <w:rFonts w:ascii="Calibri" w:hAnsi="Calibri"/>
          <w:b w:val="false"/>
          <w:i w:val="false"/>
          <w:color w:val="000000"/>
          <w:sz w:val="22"/>
        </w:rPr>
        <w:t>Tiempo: Se refiere al presupuesto concreto al que se refieren los datos, en este caso, al año del que se van a extraer los datos.</w:t>
      </w:r>
    </w:p>
    <w:p>
      <w:pPr>
        <w:numPr>
          <w:ilvl w:val="1"/>
          <w:numId w:val="3"/>
        </w:numPr>
        <w:spacing w:before="0" w:after="0"/>
        <w:jc w:val="left"/>
      </w:pPr>
      <w:r>
        <w:rPr>
          <w:rFonts w:ascii="Calibri" w:hAnsi="Calibri"/>
          <w:b w:val="false"/>
          <w:i w:val="false"/>
          <w:color w:val="000000"/>
          <w:sz w:val="22"/>
        </w:rPr>
        <w:t>Se tiene en cuenta la clasificación del Presupuesto de gastos que se desee analizar, pudiéndose agrupar:</w:t>
      </w:r>
    </w:p>
    <w:p>
      <w:pPr>
        <w:numPr>
          <w:ilvl w:val="2"/>
          <w:numId w:val="3"/>
        </w:numPr>
        <w:spacing w:before="0" w:after="0"/>
        <w:jc w:val="left"/>
      </w:pPr>
      <w:r>
        <w:rPr>
          <w:rFonts w:ascii="Calibri" w:hAnsi="Calibri"/>
          <w:b w:val="false"/>
          <w:i w:val="false"/>
          <w:color w:val="000000"/>
          <w:sz w:val="22"/>
        </w:rPr>
        <w:t>Orgánica: Máxima desagregación (Orgánica Libre 2)</w:t>
      </w:r>
    </w:p>
    <w:p>
      <w:pPr>
        <w:numPr>
          <w:ilvl w:val="2"/>
          <w:numId w:val="3"/>
        </w:numPr>
        <w:spacing w:before="0" w:after="0"/>
        <w:jc w:val="left"/>
      </w:pPr>
      <w:r>
        <w:rPr>
          <w:rFonts w:ascii="Calibri" w:hAnsi="Calibri"/>
          <w:b w:val="false"/>
          <w:i w:val="false"/>
          <w:color w:val="000000"/>
          <w:sz w:val="22"/>
        </w:rPr>
        <w:t>Clasificación funcional: Programa</w:t>
      </w:r>
    </w:p>
    <w:p>
      <w:pPr>
        <w:numPr>
          <w:ilvl w:val="2"/>
          <w:numId w:val="3"/>
        </w:numPr>
        <w:spacing w:before="0" w:after="0"/>
        <w:jc w:val="left"/>
      </w:pPr>
      <w:r>
        <w:rPr>
          <w:rFonts w:ascii="Calibri" w:hAnsi="Calibri"/>
          <w:b w:val="false"/>
          <w:i w:val="false"/>
          <w:color w:val="000000"/>
          <w:sz w:val="22"/>
        </w:rPr>
        <w:t>Económica: Partida (capítulo, artículo, concepto, subconcepto, partida)</w:t>
      </w:r>
    </w:p>
    <w:p>
      <w:pPr>
        <w:numPr>
          <w:ilvl w:val="1"/>
          <w:numId w:val="3"/>
        </w:numPr>
        <w:spacing w:before="0" w:after="0"/>
        <w:jc w:val="left"/>
      </w:pPr>
      <w:r>
        <w:rPr>
          <w:rFonts w:ascii="Calibri" w:hAnsi="Calibri"/>
          <w:b w:val="false"/>
          <w:i w:val="false"/>
          <w:color w:val="000000"/>
          <w:sz w:val="22"/>
        </w:rPr>
        <w:t>Visión temporal: Es importante poder extraer los datos del día, del mes, del trimestre y del año (En algunos casos acumulados anuales y otros del período).</w:t>
      </w:r>
    </w:p>
    <w:p>
      <w:pPr>
        <w:numPr>
          <w:ilvl w:val="1"/>
          <w:numId w:val="3"/>
        </w:numPr>
        <w:spacing w:before="0" w:after="0"/>
        <w:jc w:val="left"/>
      </w:pPr>
      <w:r>
        <w:rPr>
          <w:rFonts w:ascii="Calibri" w:hAnsi="Calibri"/>
          <w:b w:val="false"/>
          <w:i w:val="false"/>
          <w:color w:val="000000"/>
          <w:sz w:val="22"/>
        </w:rPr>
        <w:t>La carga de los datos: es preferible que la carga sea diaria para obtener una mayor calidad en los datos, aspecto muy importante en materia económica.</w:t>
      </w:r>
    </w:p>
    <w:p>
      <w:pPr>
        <w:pStyle w:val="DiccionarioT2"/>
      </w:pPr>
      <w:bookmarkStart w:name="_Toc4795343" w:id="3"/>
      <w:r>
        <w:t>Artículos relacionados</w:t>
      </w:r>
      <w:bookmarkEnd w:id="3"/>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04/09/2026</w:t>
    </w: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num w:numId="1">
    <w:abstractNumId w:val="1"/>
  </w:num>
  <w:num w:numId="2">
    <w:abstractNumId w:val="1"/>
    <w:lvlOverride w:ilvl="1">
      <w:startOverride w:val="1"/>
      <w:lvl w:ilvl="1">
        <w:numFmt w:val="bullet"/>
        <w:lvlText w:val="o"/>
        <w:pPr>
          <w:ind w:left="1560" w:hanging="360"/>
        </w:pPr>
        <w:rPr>
          <w:rFonts w:hint="default" w:ascii="Courier New" w:hAnsi="Courier New" w:cs="Courier New"/>
        </w:rPr>
      </w:lvl>
    </w:lvlOverride>
  </w:num>
  <w:num w:numId="3">
    <w:abstractNumId w:val="1"/>
    <w:lvlOverride w:ilvl="1">
      <w:startOverride w:val="1"/>
      <w:lvl w:ilvl="1">
        <w:numFmt w:val="bullet"/>
        <w:lvlText w:val="o"/>
        <w:pPr>
          <w:ind w:left="1560" w:hanging="360"/>
        </w:pPr>
        <w:rPr>
          <w:rFonts w:hint="default" w:ascii="Courier New" w:hAnsi="Courier New" w:cs="Courier New"/>
        </w:rPr>
      </w:lvl>
    </w:lvlOverride>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