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193961">
            <w:r>
              <w:rPr>
                <w:rStyle w:val="Hyperlink"/>
              </w:rPr>
              <w:t>Dimensiones - Costes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_Toc4193961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939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_Toc4193962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9396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_Toc4193963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193961" w:id="1"/>
      <w:r>
        <w:t>Dimensiones - Costes</w:t>
      </w:r>
      <w:bookmarkEnd w:id="1"/>
    </w:p>
    <w:p>
      <w:pPr>
        <w:pStyle w:val="DiccionarioT2"/>
      </w:pPr>
      <w:bookmarkStart w:name="_Toc41939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este proyecto se van a calcular los costes de docencia oficial, teniendo en cuenta datos extraídos de la herramienta utilizada para la matriculación de los estudiantes y de UXXI- Económico. Al existir herramientas específicas que calculan los costes, que están en implantación, no se van a tener en cuenta por el momento.</w:t>
      </w:r>
    </w:p>
    <w:p>
      <w:pPr>
        <w:pStyle w:val="DiccionarioT2"/>
      </w:pPr>
      <w:bookmarkStart w:name="_Toc419396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