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176261">
            <w:r>
              <w:rPr>
                <w:rStyle w:val="Hyperlink"/>
              </w:rPr>
              <w:t>Dimensiones - Clasificación Funcional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_Toc9176261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17626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_Toc9176262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176263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_Toc9176263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176261" w:id="1"/>
      <w:r>
        <w:t>Dimensiones - Clasificación Funcional</w:t>
      </w:r>
      <w:bookmarkEnd w:id="1"/>
    </w:p>
    <w:p>
      <w:pPr>
        <w:pStyle w:val="DiccionarioT2"/>
      </w:pPr>
      <w:bookmarkStart w:name="_Toc917626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La clasificación funcional agrupa los créditos para gastos conforme a la finalidad que persigue dicho gasto. Indica la finalidad del gasto, para qué se gasta. Hay definidos 3 niveles diferentes de funcional. Un primer nivel es el grupo de función, el segundo la subfunción y el tercero el programa.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Algunos ejemplos de valores que puede tener esta dimensión son: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321M Dirección y Gestión Administrativa de Universidad</w:t>
      </w:r>
      <w:bookmarkStart w:name="_Toc123745791" w:id="0"/>
      <w:bookmarkEnd w:id="0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322C Educación Superior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466A Investigación</w:t>
      </w:r>
    </w:p>
    <w:p>
      <w:pPr>
        <w:pStyle w:val="DiccionarioT2"/>
      </w:pPr>
      <w:bookmarkStart w:name="_Toc9176263" w:id="3"/>
      <w:r>
        <w:t>Artículos relacionados</w:t>
      </w:r>
      <w:bookmarkEnd w:id="3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24/08/2026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