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173801">
            <w:r>
              <w:rPr>
                <w:rStyle w:val="Hyperlink"/>
              </w:rPr>
              <w:t>Dimensiones - Clasificación Económica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_Toc7173801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738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_Toc7173802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17380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_Toc7173803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173801" w:id="1"/>
      <w:r>
        <w:t>Dimensiones - Clasificación Económica</w:t>
      </w:r>
      <w:bookmarkEnd w:id="1"/>
    </w:p>
    <w:p>
      <w:pPr>
        <w:pStyle w:val="DiccionarioT2"/>
      </w:pPr>
      <w:bookmarkStart w:name="_Toc71738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compone de varios niveles que conforman la estructura del presupuesto de Gastos: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Capítulo: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la agrupación de nivel 1 (tiene un dígito), porque es el que encabeza y dicta las características que tienen que tener los subconceptos/partidas que se encuentren clasificadas dentro de él. En el ejemplo sería “2. GASTOS CORRIENTES EN BIENES Y SERVICIOS”.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Artículo</w:t>
      </w:r>
      <w:r>
        <w:br/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el 2º nivel de la estructura (tiene dos dígitos), es la siguiente categoría después del capítulo y se encuentra dentro de éste adaptado a las características que define el mismo capítulo, pero además hace una clasificación más detallada de los subconceptos/partidas que deben ir en él. En el ejemplo sería “22. Material, suministros y otros”.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Concepto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corresponde con el tercer nivel del Código de gastos (tiene 3 dígitos). En el ejemplo podríamos destacar “221. Suministros”.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Subconcepto:</w:t>
      </w:r>
    </w:p>
    <w:p>
      <w:pPr>
        <w:numPr>
          <w:ilvl w:val="1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el nivel 4 de agrupación en el Código de gastos (tiene 4 dígitos). En el ejemplo se puede ver “221.00. Energía eléctrica” y se puede desagregar a un nivel de 5 dígitos, que denominamos como partida, sería el máximo nivel de la desagregación.</w:t>
      </w:r>
    </w:p>
    <w:p>
      <w:pPr>
        <w:spacing w:before="269" w:after="269"/>
        <w:ind w:left="156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cuanto a la clasificación económica, los créditos aprobados en el Presupuesto tendrán carácter limitativo y serán vinculantes a los siguientes niveles, siendo obligatorio la desagregación al nivel indicado (varía según la universidad):</w:t>
      </w:r>
    </w:p>
    <w:p>
      <w:pPr>
        <w:numPr>
          <w:ilvl w:val="2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Vincularán a nivel de Capítulo las “inversiones reales” (Capítulo 6).</w:t>
      </w:r>
    </w:p>
    <w:p>
      <w:pPr>
        <w:numPr>
          <w:ilvl w:val="2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Vincularán a nivel de Artículo:</w:t>
      </w:r>
    </w:p>
    <w:p>
      <w:pPr>
        <w:numPr>
          <w:ilvl w:val="3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Capítulo 1, salvo los que se refieren a incentivos al rendimiento, que vincularán a nivel de concepto.</w:t>
      </w:r>
    </w:p>
    <w:p>
      <w:pPr>
        <w:numPr>
          <w:ilvl w:val="3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Capítulo 2. Gastos Corrientes en Bienes y Servicios.</w:t>
      </w:r>
    </w:p>
    <w:p>
      <w:pPr>
        <w:numPr>
          <w:ilvl w:val="2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resto de los créditos que figuren en el estado de gasto tendrá vinculación a nivel de concepto.</w:t>
      </w:r>
    </w:p>
    <w:p>
      <w:pPr>
        <w:numPr>
          <w:ilvl w:val="2"/>
          <w:numId w:val="4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todo caso, tendrán carácter vinculante con el nivel de desagregación económica con que aparezcan en el estado de gasto, los créditos declarados ampliables y los siguientes subconceptos:</w:t>
      </w:r>
    </w:p>
    <w:p>
      <w:pPr>
        <w:numPr>
          <w:ilvl w:val="3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221.00 - Energía Eléctrica</w:t>
      </w:r>
    </w:p>
    <w:p>
      <w:pPr>
        <w:numPr>
          <w:ilvl w:val="3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221.01 - Agua</w:t>
      </w:r>
    </w:p>
    <w:p>
      <w:pPr>
        <w:numPr>
          <w:ilvl w:val="3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221.02 - Gas</w:t>
      </w:r>
    </w:p>
    <w:p>
      <w:pPr>
        <w:numPr>
          <w:ilvl w:val="3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221.03 - Combustible</w:t>
      </w:r>
    </w:p>
    <w:p>
      <w:pPr>
        <w:numPr>
          <w:ilvl w:val="3"/>
          <w:numId w:val="5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226.01 - Atenciones protocolarias y representativas.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EJEMPLO: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muestra un ejemplo a continuación de la estructura del presupuesto de Gastos</w:t>
      </w:r>
    </w:p>
    <w:p>
      <w:pPr>
        <w:numPr>
          <w:ilvl w:val="0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2. GASTOS CORRIENTES EN BIENES Y SERVICIOS</w:t>
      </w:r>
    </w:p>
    <w:p>
      <w:pPr>
        <w:numPr>
          <w:ilvl w:val="1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22. Material, suministros y otros</w:t>
      </w:r>
      <w:r>
        <w:br/>
      </w:r>
    </w:p>
    <w:p>
      <w:pPr>
        <w:numPr>
          <w:ilvl w:val="2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221 - Suministros. Gastos de agua, gas, electricidad y otros servicios o abastecimientos, según se especifica en los siguientes subconceptos, siempre que no estén comprendidos en el precio de los alquileres: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221.00 - Energía eléctrica.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221.01 - Agua.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221.02 - Gas.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221.03 - Combustibles.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221.04 - Vestuario.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221.05 - Productos alimenticios.</w:t>
      </w:r>
    </w:p>
    <w:p>
      <w:pPr>
        <w:numPr>
          <w:ilvl w:val="3"/>
          <w:numId w:val="6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221.06 - Productos farmacéuticos y material sanitario</w:t>
      </w:r>
    </w:p>
    <w:p>
      <w:pPr>
        <w:pStyle w:val="DiccionarioT2"/>
      </w:pPr>
      <w:bookmarkStart w:name="_Toc717380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bullet"/>
      <w:lvlText w:val=""/>
      <w:lvlJc w:val="left"/>
      <w:pPr>
        <w:ind w:left="27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"/>
      <w:lvlJc w:val="left"/>
      <w:pPr>
        <w:ind w:left="276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4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5">
    <w:abstractNumId w:val="1"/>
    <w:lvlOverride w:ilvl="3">
      <w:startOverride w:val="1"/>
      <w:lvl w:ilvl="3">
        <w:numFmt w:val="bullet"/>
        <w:lvlText w:val=""/>
        <w:pPr>
          <w:ind w:left="2760" w:hanging="360"/>
        </w:pPr>
        <w:rPr>
          <w:rFonts w:hint="default" w:ascii="Wingdings" w:hAnsi="Wingdings"/>
        </w:rPr>
      </w:lvl>
    </w:lvlOverride>
  </w:num>
  <w:num w:numId="6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