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43181">
            <w:r>
              <w:rPr>
                <w:rStyle w:val="Hyperlink"/>
              </w:rPr>
              <w:t>Dimensiones - Tiempo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_Toc6143181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43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_Toc6143182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4318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_Toc6143183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43181" w:id="1"/>
      <w:r>
        <w:t>Dimensiones - Tiempo</w:t>
      </w:r>
      <w:bookmarkEnd w:id="1"/>
    </w:p>
    <w:p>
      <w:pPr>
        <w:pStyle w:val="DiccionarioT2"/>
      </w:pPr>
      <w:bookmarkStart w:name="_Toc6143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determina el momento temporal al que hace referencia cada indicador y es imprescindible para el funcionamiento del Portal BI.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permitirá que sobre cualquier evento con una fecha asociada (por ejemplo, fecha del asiento contable o fecha de matrícula de un alumno/a) se pueda realizar análisis a nivel de día, semana, mes, etc.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algunas áreas funcionales se trabajará con el año natural, como en el área económica, y se tendrá en cuenta el período del 1 de enero al 31 de diciembre. Sin embargo, en otras áreas, como la académica, se tratará el año académico correspondiente al periodo del 01/10/N al 30/09/N+1 (o el período correspondiente en cada universidad)</w:t>
      </w:r>
    </w:p>
    <w:p>
      <w:pPr>
        <w:pStyle w:val="DiccionarioT2"/>
      </w:pPr>
      <w:bookmarkStart w:name="_Toc614318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