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01471">
            <w:r>
              <w:rPr>
                <w:rStyle w:val="Hyperlink"/>
              </w:rPr>
              <w:t>Dimensiones - Cambio de estudio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_Toc5301471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1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_Toc5301472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14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_Toc5301473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01471" w:id="1"/>
      <w:r>
        <w:t>Dimensiones - Cambio de estudio</w:t>
      </w:r>
      <w:bookmarkEnd w:id="1"/>
    </w:p>
    <w:p>
      <w:pPr>
        <w:pStyle w:val="DiccionarioT2"/>
      </w:pPr>
      <w:bookmarkStart w:name="_Toc5301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un estudio en el curso X, que no se ha matriculado en ese estudio durante dos cursos seguidos, ni se ha titulado, y se han matriculado en algún otro título universitario oficial en alguno de esos dos cursos.</w:t>
      </w:r>
    </w:p>
    <w:p>
      <w:pPr>
        <w:pStyle w:val="DiccionarioT2"/>
      </w:pPr>
      <w:bookmarkStart w:name="_Toc53014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