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207721">
            <w:r>
              <w:rPr>
                <w:rStyle w:val="Hyperlink"/>
              </w:rPr>
              <w:t>Dimensiones - Forma de admisión (Grado)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_Toc2207721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077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_Toc2207722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207721" w:id="1"/>
      <w:r>
        <w:t>Dimensiones - Forma de admisión (Grado)</w:t>
      </w:r>
      <w:bookmarkEnd w:id="1"/>
    </w:p>
    <w:p>
      <w:pPr>
        <w:pStyle w:val="DiccionarioT2"/>
      </w:pPr>
      <w:bookmarkStart w:name="_Toc22077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 forma por la que el alumno/a ha sido admitido al Grado universitario.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Estudios de Grado, esta dimensión puede tomar los siguientes valores establecidos en el SIIU del MECD: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01 - Pruebas de Acceso a la Universidad (EVAU, PAU y Pruebas de Acceso anteriores)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02 - Estudiantes procedentes de sistemas miembros de la Unión Europea o de otros Estados con los que España haya suscrito Acuerdos Internacionales a este respecto que cumplan los requisitos exigidos en su respectivo país para el acceso a la universidad.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03 - Mediante posesión de los títulos de Técnica/o Superior correspondientes a las enseñanzas de Formación Profesional y Enseñanzas Artísticas o de Técnica/o Deportiva/o Superior correspondientes a las enseñanzas Deportivas o títulos equivalentes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04 - Mayores de 25 años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05 - Mayores de 40 años con acreditación de experiencia laboral o profesional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06 - Mayores de 45 años.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07 - Estudios procedentes de sistemas educativos extranjeros, previa solicitud de homologación, del título de origen al título español de bachiller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08 - Por poseer otro título universitario o título equivalente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09 - Convalidación parcial de estudios extranjeros (al menos 30 créditos reconocidos)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10 - Mediante traslado de Expediente proveniente de otro estudio de grado (al menos 30 créditos reconocidos)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11 - Incorporación desde enseñanzas anteriores a las establecidas por el RD 1393/2007. (Por ejemplo, los estudiantes que estaban cursando una licenciatura y sin haberla concluido, se pasan al grado)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12 - Acceso sin prueba de acceso para estudiantes de Bachillerato anterior al Bachillerato LOMCE (Según la Disposición transitoria única de la Orden ECD/1941/2017).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