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823781">
            <w:r>
              <w:rPr>
                <w:rStyle w:val="Hyperlink"/>
              </w:rPr>
              <w:t>Dimensiones - Población Total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_Toc9823781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8237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_Toc9823782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823781" w:id="1"/>
      <w:r>
        <w:t>Dimensiones - Población Total</w:t>
      </w:r>
      <w:bookmarkEnd w:id="1"/>
    </w:p>
    <w:p>
      <w:pPr>
        <w:pStyle w:val="DiccionarioT2"/>
      </w:pPr>
      <w:bookmarkStart w:name="_Toc98237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La Población Total está referida al conjunto de estudiantes universitarios en enseñanzas universitarias oficiales: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Estudiantes que en SIIU figuran con “CreditosMat” &gt; “0”, </w:t>
      </w:r>
      <w:r>
        <w:rPr>
          <w:rFonts w:ascii="Calibri" w:hAnsi="Calibri"/>
          <w:b/>
          <w:i w:val="false"/>
          <w:color w:val="000000"/>
          <w:sz w:val="22"/>
        </w:rPr>
        <w:t>O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con “CreditosRecCurso” &gt;”0” en su correspondiente titulación de Grado o Máster.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Un estudiante contabiliza tantas veces como titulaciones haya matriculado. 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Se consideran créditos reconocidos, los créditos de las asignaturas no anuladas del expediente de un alumno que cumplen las siguientes condiciones: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Las asignaturas que no provengan de una segregación y cuyo tipo de asociación sean 'A' (Adaptada), 'C' (Convalidada) o 'E' (Equiparada). Teniendo en cuenta que las asignaturas equiparadas no deben tener como origen el tipo especial 'O', ya que ésta fuerza a que la asignatura figure como matriculada, en vez de reconocida.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Todas las asignaturas que tengan la clase de convalidación informada, independientemente del tipo de asociación que tengan informado, se consideran convalidaciones.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Las asignaturas con las calificaciones 'AD' (Adaptada), 'EQ' (Equiparada), 'RC' (Reconocida) o 'C' (Convalidada).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Las asignaturas con tipo de asociación 'R' y con solicitud de reconocimiento donde el estado de la situación sea 'I' (incorporada al expediente).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