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705041">
            <w:r>
              <w:rPr>
                <w:rStyle w:val="Hyperlink"/>
              </w:rPr>
              <w:t>Dimensiones - Extranjero (según nacionalidad)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_Toc4705041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050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_Toc4705042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705041" w:id="1"/>
      <w:r>
        <w:t>Dimensiones - Extranjero (según nacionalidad)</w:t>
      </w:r>
      <w:bookmarkEnd w:id="1"/>
    </w:p>
    <w:p>
      <w:pPr>
        <w:pStyle w:val="DiccionarioT2"/>
      </w:pPr>
      <w:bookmarkStart w:name="_Toc47050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tendrá en consideración si la nacionalidad declarada no es España o sí.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