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956481">
            <w:r>
              <w:rPr>
                <w:rStyle w:val="Hyperlink"/>
              </w:rPr>
              <w:t>Dimensiones - Población de Créditos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_Toc2956481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564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_Toc2956482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5648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_Toc2956483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956481" w:id="1"/>
      <w:r>
        <w:t>Dimensiones - Población de Créditos</w:t>
      </w:r>
      <w:bookmarkEnd w:id="1"/>
    </w:p>
    <w:p>
      <w:pPr>
        <w:pStyle w:val="DiccionarioT2"/>
      </w:pPr>
      <w:bookmarkStart w:name="_Toc29564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Población de Créditos está referida al conjunto de estudiantes matriculados en enseñanzas universitarias oficiales cuya información sobre créditos sea coherente. Es decir, incluye a los estudiantes que cumplan las siguientes condiciones: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Superados ≤ Número de Créditos Presentados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Presentados ≤ Número de Créditos Matriculados.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Matriculados &gt; 0</w:t>
      </w:r>
    </w:p>
    <w:p>
      <w:pPr>
        <w:pStyle w:val="DiccionarioT2"/>
      </w:pPr>
      <w:bookmarkStart w:name="_Toc295648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