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3598251">
            <w:r>
              <w:rPr>
                <w:rStyle w:val="Hyperlink"/>
              </w:rPr>
              <w:t>Dimensiones - Tipo de centro SIIU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_Toc3598251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359825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_Toc3598252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3598253">
            <w:r>
              <w:rPr>
                <w:rStyle w:val="Hyperlink"/>
              </w:rPr>
              <w:t>Artículos relacionados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_Toc3598253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3598251" w:id="1"/>
      <w:r>
        <w:t>Dimensiones - Tipo de centro SIIU</w:t>
      </w:r>
      <w:bookmarkEnd w:id="1"/>
    </w:p>
    <w:p>
      <w:pPr>
        <w:pStyle w:val="DiccionarioT2"/>
      </w:pPr>
      <w:bookmarkStart w:name="_Toc359825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Esta dimensión tiene los siguientes valores posibles: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1= Centro propio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2= Centro adscrito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3= Centro asociado/vinculado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4= Otros</w:t>
      </w:r>
    </w:p>
    <w:p>
      <w:pPr>
        <w:pStyle w:val="DiccionarioT2"/>
      </w:pPr>
      <w:bookmarkStart w:name="_Toc3598253" w:id="3"/>
      <w:r>
        <w:t>Artículos relacionados</w:t>
      </w:r>
      <w:bookmarkEnd w:id="3"/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26/07/2026</w:t>
    </w:r>
  </w:p>
</w:ftr>
</file>

<file path=word/footer3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</w:numbering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