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793401">
            <w:r>
              <w:rPr>
                <w:rStyle w:val="Hyperlink"/>
              </w:rPr>
              <w:t>Dimensiones - Área de conocimiento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_Toc2793401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793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_Toc2793402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793401" w:id="1"/>
      <w:r>
        <w:t>Dimensiones - Área de conocimiento</w:t>
      </w:r>
      <w:bookmarkEnd w:id="1"/>
    </w:p>
    <w:p>
      <w:pPr>
        <w:pStyle w:val="DiccionarioT2"/>
      </w:pPr>
      <w:bookmarkStart w:name="_Toc2793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código y el área de conocimiento en el que desarrolla su actividad el PDI o PEI.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Algunos ejemplos de los valores que puede adoptar esta variable son:  Álgebra – “005”; Derecho Internacional Público y Relaciones Internacionales – “160”; Geografía Física – “430”; Ingeniería Química – “555”; Química Física – “755”.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28/06/2026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