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899101">
            <w:r>
              <w:rPr>
                <w:rStyle w:val="Hyperlink"/>
              </w:rPr>
              <w:t>Indicador - Tasa de abandono tras 3er año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_Toc9899101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8991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_Toc9899102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8991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_Toc9899103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89910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_Toc9899104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899101" w:id="1"/>
      <w:r>
        <w:t>Indicador - Tasa de abandono tras 3er año</w:t>
      </w:r>
      <w:bookmarkEnd w:id="1"/>
    </w:p>
    <w:p>
      <w:pPr>
        <w:pStyle w:val="DiccionarioT2"/>
      </w:pPr>
      <w:bookmarkStart w:name="_Toc98991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 de nuevo ingreso en X, que sigue matriculado en el mismo estudio en X+1 y X+2 y NO matriculados en ese estudio en X+3 ni X+4  / Doctorandos de nuevo ingreso en X</w:t>
      </w:r>
    </w:p>
    <w:p>
      <w:pPr>
        <w:pStyle w:val="DiccionarioT2"/>
      </w:pPr>
      <w:bookmarkStart w:name="_Toc98991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que sigue matriculado en el mismo estudio en X+1 y X+2 y no matriculados en ese estudio en X+3 ni X+4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X.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989910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514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