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59181">
            <w:r>
              <w:rPr>
                <w:rStyle w:val="Hyperlink"/>
              </w:rPr>
              <w:t>Indicador - Porcentaje de tesis con mención industrial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_Toc259181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91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_Toc259182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91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_Toc259183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59181" w:id="1"/>
      <w:r>
        <w:t>Indicador - Porcentaje de tesis con mención industrial</w:t>
      </w:r>
      <w:bookmarkEnd w:id="1"/>
    </w:p>
    <w:p>
      <w:pPr>
        <w:pStyle w:val="DiccionarioT2"/>
      </w:pPr>
      <w:bookmarkStart w:name="_Toc2591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tesis leídas que han tenido mención industrial</w:t>
      </w:r>
    </w:p>
    <w:p>
      <w:pPr>
        <w:pStyle w:val="DiccionarioT2"/>
      </w:pPr>
      <w:bookmarkStart w:name="_Toc2591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  <w:u w:val="single"/>
        </w:rPr>
        <w:t>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tesis leídas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que cumplan: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del ámbito = 101.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Campo valor de los conceptos DATINI y DATFIN estén informados.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Campo calificación de la tesis esté informado.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  <w:u w:val="single"/>
        </w:rPr>
        <w:t>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tesis leídas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50" Type="http://schemas.openxmlformats.org/officeDocument/2006/relationships/hyperlink" Id="rId16"/>
    <Relationship TargetMode="External" Target="PreviewConcept.action?conceptCode=10550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