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855401">
            <w:r>
              <w:rPr>
                <w:rStyle w:val="Hyperlink"/>
              </w:rPr>
              <w:t>Indicador - Porcentaje de tesis con mención internacional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_Toc5855401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55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_Toc5855402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55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_Toc5855403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855401" w:id="1"/>
      <w:r>
        <w:t>Indicador - Porcentaje de tesis con mención internacional</w:t>
      </w:r>
      <w:bookmarkEnd w:id="1"/>
    </w:p>
    <w:p>
      <w:pPr>
        <w:pStyle w:val="DiccionarioT2"/>
      </w:pPr>
      <w:bookmarkStart w:name="_Toc5855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tesis leídas que han tenido mención internacional.</w:t>
      </w:r>
    </w:p>
    <w:p>
      <w:pPr>
        <w:pStyle w:val="DiccionarioT2"/>
      </w:pPr>
      <w:bookmarkStart w:name="_Toc5855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ámbito =100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valor de los conceptos DATINI y DATFIN y DATDOC estén informados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calificación de la tesis esté informado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numPr>
          <w:ilvl w:val="0"/>
          <w:numId w:val="3"/>
        </w:numPr>
        <w:spacing w:before="0" w:after="0"/>
        <w:jc w:val="left"/>
      </w:pP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50" Type="http://schemas.openxmlformats.org/officeDocument/2006/relationships/hyperlink" Id="rId16"/>
    <Relationship TargetMode="External" Target="PreviewConcept.action?conceptCode=1055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