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290031">
            <w:r>
              <w:rPr>
                <w:rStyle w:val="Hyperlink"/>
              </w:rPr>
              <w:t>Indicador - Nº de tesis leídas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_Toc9290031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900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_Toc9290032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900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_Toc9290033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290031" w:id="1"/>
      <w:r>
        <w:t>Indicador - Nº de tesis leídas</w:t>
      </w:r>
      <w:bookmarkEnd w:id="1"/>
    </w:p>
    <w:p>
      <w:pPr>
        <w:pStyle w:val="DiccionarioT2"/>
      </w:pPr>
      <w:bookmarkStart w:name="_Toc92900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 doctorandos  (da igual la cohorte, es por año académico)</w:t>
      </w:r>
    </w:p>
    <w:p>
      <w:pPr>
        <w:pStyle w:val="DiccionarioT2"/>
      </w:pPr>
      <w:bookmarkStart w:name="_Toc92900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esté dentro del rango de fechas de análisis (01/08/año - 31/07/año+1) y que el expediente no está bloqueado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